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945C2" w:rsidTr="002945C2">
        <w:tc>
          <w:tcPr>
            <w:tcW w:w="9628" w:type="dxa"/>
          </w:tcPr>
          <w:p w:rsidR="002945C2" w:rsidRPr="002945C2" w:rsidRDefault="002945C2" w:rsidP="002945C2">
            <w:pPr>
              <w:spacing w:before="240"/>
              <w:jc w:val="both"/>
              <w:rPr>
                <w:rFonts w:ascii="Times New Roman" w:hAnsi="Times New Roman" w:cs="Times New Roman"/>
                <w:sz w:val="28"/>
              </w:rPr>
            </w:pPr>
            <w:bookmarkStart w:id="0" w:name="_GoBack"/>
            <w:r w:rsidRPr="002945C2">
              <w:rPr>
                <w:rFonts w:ascii="Times New Roman" w:hAnsi="Times New Roman" w:cs="Times New Roman"/>
                <w:sz w:val="28"/>
              </w:rPr>
              <w:t>Скоро розпочнеться період інтенсивного застосування засобів захисту рослин на посівах сільськогосподарських культур. Для цих цілей аграрії  використовують широкий  асортимент захисту рослин. Але часто саме через згубну дію цих речовин гинуть бджолині сім’ї. Тож, аграріям та власникам бджолиних сімей слід приділити належну увагу профілактичним заходам, які дозволяють уникнути випадків, пов’язаних із загибеллю бджіл.</w:t>
            </w:r>
          </w:p>
          <w:p w:rsidR="002945C2" w:rsidRPr="002945C2" w:rsidRDefault="002945C2" w:rsidP="002945C2">
            <w:pPr>
              <w:jc w:val="both"/>
              <w:rPr>
                <w:rFonts w:ascii="Times New Roman" w:hAnsi="Times New Roman" w:cs="Times New Roman"/>
                <w:sz w:val="28"/>
              </w:rPr>
            </w:pPr>
            <w:r w:rsidRPr="002945C2">
              <w:rPr>
                <w:rFonts w:ascii="Times New Roman" w:hAnsi="Times New Roman" w:cs="Times New Roman"/>
                <w:sz w:val="28"/>
              </w:rPr>
              <w:t>Наказом Мінекономіки від 19 лютого 2021 року № 338 «Про деякі питання у сфері бджільництва» затверджено Інструкцію з профілактики та встановлення факту отруєння бджіл засобами захисту рослин.</w:t>
            </w:r>
          </w:p>
          <w:p w:rsidR="002945C2" w:rsidRPr="002945C2" w:rsidRDefault="002945C2" w:rsidP="002945C2">
            <w:pPr>
              <w:jc w:val="both"/>
              <w:rPr>
                <w:rFonts w:ascii="Times New Roman" w:hAnsi="Times New Roman" w:cs="Times New Roman"/>
                <w:sz w:val="28"/>
              </w:rPr>
            </w:pPr>
            <w:r w:rsidRPr="002945C2">
              <w:rPr>
                <w:rFonts w:ascii="Times New Roman" w:hAnsi="Times New Roman" w:cs="Times New Roman"/>
                <w:sz w:val="28"/>
              </w:rPr>
              <w:t>Ця Інструкція встановлює основні причини отруєння бджіл, заходи щодо профілактики їх отруєння, механізм визначення шкоди, заподіяної власникам пасік від отруєння бджіл.</w:t>
            </w:r>
          </w:p>
          <w:p w:rsidR="002945C2" w:rsidRPr="002945C2" w:rsidRDefault="002945C2" w:rsidP="002945C2">
            <w:pPr>
              <w:jc w:val="center"/>
              <w:rPr>
                <w:rFonts w:ascii="Times New Roman" w:hAnsi="Times New Roman" w:cs="Times New Roman"/>
                <w:sz w:val="28"/>
              </w:rPr>
            </w:pPr>
            <w:r w:rsidRPr="002945C2">
              <w:rPr>
                <w:rFonts w:ascii="Times New Roman" w:hAnsi="Times New Roman" w:cs="Times New Roman"/>
                <w:sz w:val="28"/>
              </w:rPr>
              <w:t>ДО УВАГИ АГРАРІЇВ!</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 xml:space="preserve">фізичні та юридичні особи, які застосовують засоби захисту рослин, зобов’язані завчасно повідомляти органи місцевого самоврядування на адміністративній території яких планується їх застосування, але не пізніше ніж за 3-и доби; </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 xml:space="preserve">завчасне повідомлення повинно містити таку інформацію: </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дата і час початку робіт із застосування засобів захисту рослин;</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 xml:space="preserve">територія майбутнього застосування засобів захисту рослин;  </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назва препарату, діючі речовини та клас небезпеки засобів захисту рослин;</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 xml:space="preserve">спосіб (метод) застосування засобів захисту рослин; </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термін ізоляції бджолиних сімей відповідно до класу небезпеки засобів захисту рослин;</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ПІБ для фізичних осіб або повне найменування для суб’єктів господарювання;</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номер телефону та адреса електронної пошти фізичних осіб та суб’єктів господарювання;</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відомості про сільськогосподарську культуру, що обробляється засобами захисту рослин.</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 xml:space="preserve">доведення змісту завчасного повідомлення до відома власників пасік здійснюється шляхом його опублікування на офіційному сайті селищної ради </w:t>
            </w:r>
            <w:hyperlink r:id="rId5" w:history="1">
              <w:r w:rsidRPr="002945C2">
                <w:rPr>
                  <w:rStyle w:val="a5"/>
                  <w:rFonts w:ascii="Times New Roman" w:hAnsi="Times New Roman" w:cs="Times New Roman"/>
                  <w:sz w:val="28"/>
                </w:rPr>
                <w:t>http://slobozhanska-gromada.gov.ua/</w:t>
              </w:r>
            </w:hyperlink>
            <w:r w:rsidRPr="002945C2">
              <w:rPr>
                <w:rFonts w:ascii="Times New Roman" w:hAnsi="Times New Roman" w:cs="Times New Roman"/>
                <w:sz w:val="28"/>
              </w:rPr>
              <w:t>, а також шляхом його надсилання особистого повідомлення на телефон чи електронну адресу, зазначені під час реєстрації або кочівлі пасіки.</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Закону України «Про пестициди і агрохімікати»;</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 xml:space="preserve">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м/с. Як виняток, </w:t>
            </w:r>
            <w:r w:rsidRPr="002945C2">
              <w:rPr>
                <w:rFonts w:ascii="Times New Roman" w:hAnsi="Times New Roman" w:cs="Times New Roman"/>
                <w:sz w:val="28"/>
              </w:rPr>
              <w:lastRenderedPageBreak/>
              <w:t>допускається проведення обробок удень у похмурі та прохолодні денні години з температурою навколишнього повітря нижче +10 °C;</w:t>
            </w:r>
          </w:p>
          <w:p w:rsidR="002945C2" w:rsidRPr="002945C2" w:rsidRDefault="002945C2" w:rsidP="002945C2">
            <w:pPr>
              <w:pStyle w:val="a4"/>
              <w:numPr>
                <w:ilvl w:val="0"/>
                <w:numId w:val="5"/>
              </w:numPr>
              <w:jc w:val="both"/>
              <w:rPr>
                <w:rFonts w:ascii="Times New Roman" w:hAnsi="Times New Roman" w:cs="Times New Roman"/>
                <w:sz w:val="28"/>
              </w:rPr>
            </w:pPr>
            <w:r w:rsidRPr="002945C2">
              <w:rPr>
                <w:rFonts w:ascii="Times New Roman" w:hAnsi="Times New Roman" w:cs="Times New Roman"/>
                <w:sz w:val="28"/>
              </w:rPr>
              <w:t>заборонено обробку квітучих медоносів і пилконосів під час масового льоту бджіл.</w:t>
            </w:r>
          </w:p>
          <w:p w:rsidR="002945C2" w:rsidRDefault="002945C2" w:rsidP="002945C2">
            <w:pPr>
              <w:jc w:val="both"/>
              <w:rPr>
                <w:rFonts w:ascii="Times New Roman" w:hAnsi="Times New Roman" w:cs="Times New Roman"/>
                <w:sz w:val="28"/>
              </w:rPr>
            </w:pPr>
          </w:p>
          <w:p w:rsidR="002945C2" w:rsidRPr="002945C2" w:rsidRDefault="002945C2" w:rsidP="002945C2">
            <w:pPr>
              <w:jc w:val="center"/>
              <w:rPr>
                <w:rFonts w:ascii="Times New Roman" w:hAnsi="Times New Roman" w:cs="Times New Roman"/>
                <w:sz w:val="28"/>
              </w:rPr>
            </w:pPr>
            <w:r w:rsidRPr="002945C2">
              <w:rPr>
                <w:rFonts w:ascii="Times New Roman" w:hAnsi="Times New Roman" w:cs="Times New Roman"/>
                <w:sz w:val="28"/>
              </w:rPr>
              <w:t>ДО УВАГИ БДЖОЛЯРІВ!</w:t>
            </w:r>
          </w:p>
          <w:p w:rsidR="002945C2" w:rsidRPr="002945C2" w:rsidRDefault="002945C2" w:rsidP="002945C2">
            <w:pPr>
              <w:pStyle w:val="a4"/>
              <w:numPr>
                <w:ilvl w:val="0"/>
                <w:numId w:val="6"/>
              </w:numPr>
              <w:jc w:val="both"/>
              <w:rPr>
                <w:rFonts w:ascii="Times New Roman" w:hAnsi="Times New Roman" w:cs="Times New Roman"/>
                <w:sz w:val="28"/>
              </w:rPr>
            </w:pPr>
            <w:r w:rsidRPr="002945C2">
              <w:rPr>
                <w:rFonts w:ascii="Times New Roman" w:hAnsi="Times New Roman" w:cs="Times New Roman"/>
                <w:sz w:val="28"/>
              </w:rPr>
              <w:t>на період обробки власник пасіки повинен вивезти пасіку в безпечне</w:t>
            </w:r>
            <w:r w:rsidRPr="002945C2">
              <w:rPr>
                <w:rFonts w:ascii="Times New Roman" w:hAnsi="Times New Roman" w:cs="Times New Roman"/>
                <w:sz w:val="28"/>
                <w:lang w:val="ru-RU"/>
              </w:rPr>
              <w:t xml:space="preserve"> </w:t>
            </w:r>
            <w:r w:rsidRPr="002945C2">
              <w:rPr>
                <w:rFonts w:ascii="Times New Roman" w:hAnsi="Times New Roman" w:cs="Times New Roman"/>
                <w:sz w:val="28"/>
              </w:rPr>
              <w:t>місце або ізолювати бджіл у вуликах на термін (не більше ніж 12 годин), передбачений обмеженнями в разі застосування засобів захисту рослин;</w:t>
            </w:r>
          </w:p>
          <w:p w:rsidR="002945C2" w:rsidRPr="002945C2" w:rsidRDefault="002945C2" w:rsidP="002945C2">
            <w:pPr>
              <w:pStyle w:val="a4"/>
              <w:numPr>
                <w:ilvl w:val="0"/>
                <w:numId w:val="6"/>
              </w:numPr>
              <w:jc w:val="both"/>
              <w:rPr>
                <w:rFonts w:ascii="Times New Roman" w:hAnsi="Times New Roman" w:cs="Times New Roman"/>
                <w:sz w:val="28"/>
              </w:rPr>
            </w:pPr>
            <w:r w:rsidRPr="002945C2">
              <w:rPr>
                <w:rFonts w:ascii="Times New Roman" w:hAnsi="Times New Roman" w:cs="Times New Roman"/>
                <w:sz w:val="28"/>
              </w:rPr>
              <w:t>у разі перевезення бджолиних сімей з місця фактичного розташування пасіки, зазначеного під час її реєстрації, власник пасіки або уповноважена ним особа зобов’язаний за 2 календарних дні повідомити орган місцевого самоврядування, на території якого він планує розмістити пасіку, про дату ввезення та вивезення пасік, надати свої контактні дані (номер телефону та адресу електронної пошти);</w:t>
            </w:r>
          </w:p>
          <w:p w:rsidR="002945C2" w:rsidRPr="002945C2" w:rsidRDefault="002945C2" w:rsidP="002945C2">
            <w:pPr>
              <w:pStyle w:val="a4"/>
              <w:numPr>
                <w:ilvl w:val="0"/>
                <w:numId w:val="6"/>
              </w:numPr>
              <w:jc w:val="both"/>
              <w:rPr>
                <w:rFonts w:ascii="Times New Roman" w:hAnsi="Times New Roman" w:cs="Times New Roman"/>
                <w:sz w:val="28"/>
              </w:rPr>
            </w:pPr>
            <w:r w:rsidRPr="002945C2">
              <w:rPr>
                <w:rFonts w:ascii="Times New Roman" w:hAnsi="Times New Roman" w:cs="Times New Roman"/>
                <w:sz w:val="28"/>
              </w:rPr>
              <w:t>пасічник, який не повідомив орган місцевого самоврядування за новим місцем розміщення пасіки про перебування пасіки, бере на себе всі ризики завдання шкоди або загибелі пасіки внаслідок застосування засобів захисту рослин;</w:t>
            </w:r>
          </w:p>
          <w:p w:rsidR="002945C2" w:rsidRPr="002945C2" w:rsidRDefault="002945C2" w:rsidP="002945C2">
            <w:pPr>
              <w:pStyle w:val="a4"/>
              <w:numPr>
                <w:ilvl w:val="0"/>
                <w:numId w:val="6"/>
              </w:numPr>
              <w:jc w:val="both"/>
              <w:rPr>
                <w:rFonts w:ascii="Times New Roman" w:hAnsi="Times New Roman" w:cs="Times New Roman"/>
                <w:sz w:val="28"/>
              </w:rPr>
            </w:pPr>
            <w:r w:rsidRPr="002945C2">
              <w:rPr>
                <w:rFonts w:ascii="Times New Roman" w:hAnsi="Times New Roman" w:cs="Times New Roman"/>
                <w:sz w:val="28"/>
              </w:rPr>
              <w:t>обстеження пасіки і фіксація випадків отруєння бджіл на вимогу та за заявою власника пасіки до органів місцевого самоврядування здійснюється постійно діючою Комісією із встановлення факту отруєння бджіл (далі – Комісія).</w:t>
            </w:r>
          </w:p>
          <w:p w:rsidR="002945C2" w:rsidRPr="002945C2" w:rsidRDefault="002945C2" w:rsidP="002945C2">
            <w:pPr>
              <w:jc w:val="both"/>
              <w:rPr>
                <w:rFonts w:ascii="Times New Roman" w:hAnsi="Times New Roman" w:cs="Times New Roman"/>
                <w:sz w:val="28"/>
              </w:rPr>
            </w:pPr>
          </w:p>
          <w:p w:rsidR="002945C2" w:rsidRPr="002945C2" w:rsidRDefault="002945C2" w:rsidP="002945C2">
            <w:pPr>
              <w:jc w:val="both"/>
              <w:rPr>
                <w:rFonts w:ascii="Times New Roman" w:hAnsi="Times New Roman" w:cs="Times New Roman"/>
                <w:sz w:val="28"/>
              </w:rPr>
            </w:pPr>
            <w:r w:rsidRPr="002945C2">
              <w:rPr>
                <w:rFonts w:ascii="Times New Roman" w:hAnsi="Times New Roman" w:cs="Times New Roman"/>
                <w:sz w:val="28"/>
              </w:rPr>
              <w:t>Поштова адреса для звернень: 52005, Дніпровський район, смт Слобожанське, вул. Василя Сухомлинського, 56б, відділ з питань економічного розвитку та інвестицій виконавчого комітету Слобожанської селищної ради.</w:t>
            </w:r>
          </w:p>
          <w:p w:rsidR="002945C2" w:rsidRDefault="002945C2" w:rsidP="002945C2">
            <w:pPr>
              <w:jc w:val="both"/>
              <w:rPr>
                <w:rFonts w:ascii="Times New Roman" w:hAnsi="Times New Roman" w:cs="Times New Roman"/>
                <w:sz w:val="28"/>
              </w:rPr>
            </w:pPr>
            <w:r w:rsidRPr="002945C2">
              <w:rPr>
                <w:rFonts w:ascii="Times New Roman" w:hAnsi="Times New Roman" w:cs="Times New Roman"/>
                <w:sz w:val="28"/>
              </w:rPr>
              <w:t xml:space="preserve">Електронна пошта: </w:t>
            </w:r>
            <w:hyperlink r:id="rId6" w:history="1">
              <w:r w:rsidRPr="005F329D">
                <w:rPr>
                  <w:rStyle w:val="a5"/>
                  <w:rFonts w:ascii="Times New Roman" w:hAnsi="Times New Roman" w:cs="Times New Roman"/>
                  <w:sz w:val="28"/>
                </w:rPr>
                <w:t>invest@slobozhanska-gromada.gov.ua</w:t>
              </w:r>
            </w:hyperlink>
          </w:p>
          <w:p w:rsidR="002945C2" w:rsidRPr="002945C2" w:rsidRDefault="002945C2" w:rsidP="002945C2">
            <w:pPr>
              <w:jc w:val="both"/>
              <w:rPr>
                <w:rFonts w:ascii="Times New Roman" w:hAnsi="Times New Roman" w:cs="Times New Roman"/>
                <w:sz w:val="28"/>
              </w:rPr>
            </w:pPr>
            <w:r w:rsidRPr="002945C2">
              <w:rPr>
                <w:rFonts w:ascii="Times New Roman" w:hAnsi="Times New Roman" w:cs="Times New Roman"/>
                <w:sz w:val="28"/>
              </w:rPr>
              <w:t>Телефон для звернень: (056) 719-91-47.</w:t>
            </w:r>
          </w:p>
          <w:p w:rsidR="002945C2" w:rsidRDefault="002945C2" w:rsidP="002945C2">
            <w:pPr>
              <w:jc w:val="both"/>
              <w:rPr>
                <w:rFonts w:ascii="Times New Roman" w:hAnsi="Times New Roman" w:cs="Times New Roman"/>
                <w:sz w:val="28"/>
              </w:rPr>
            </w:pPr>
          </w:p>
          <w:p w:rsidR="002945C2" w:rsidRPr="002945C2" w:rsidRDefault="002945C2" w:rsidP="002945C2">
            <w:pPr>
              <w:jc w:val="both"/>
              <w:rPr>
                <w:rFonts w:ascii="Times New Roman" w:hAnsi="Times New Roman" w:cs="Times New Roman"/>
                <w:sz w:val="28"/>
              </w:rPr>
            </w:pPr>
            <w:r w:rsidRPr="002945C2">
              <w:rPr>
                <w:rFonts w:ascii="Times New Roman" w:hAnsi="Times New Roman" w:cs="Times New Roman"/>
                <w:sz w:val="28"/>
              </w:rPr>
              <w:t>Сподіваємося, що завдяки зазначеній схемі інформування та злагодженій роботі усіх зацікавлених сторін, буде значно мінімізовано випадки отруєння бджіл.</w:t>
            </w:r>
          </w:p>
          <w:p w:rsidR="002945C2" w:rsidRPr="002945C2" w:rsidRDefault="002945C2" w:rsidP="002945C2">
            <w:pPr>
              <w:jc w:val="both"/>
              <w:rPr>
                <w:rFonts w:ascii="Times New Roman" w:hAnsi="Times New Roman" w:cs="Times New Roman"/>
                <w:sz w:val="28"/>
              </w:rPr>
            </w:pPr>
            <w:r w:rsidRPr="002945C2">
              <w:rPr>
                <w:rFonts w:ascii="Times New Roman" w:hAnsi="Times New Roman" w:cs="Times New Roman"/>
                <w:sz w:val="28"/>
              </w:rPr>
              <w:t xml:space="preserve">Шкода, заподіяна внаслідок порушення законодавства про бджільництво, відшкодовується в порядку та розмірах, встановлених законодавством України, що передбачено статтею 39 Закону України </w:t>
            </w:r>
            <w:r>
              <w:rPr>
                <w:rFonts w:ascii="Times New Roman" w:hAnsi="Times New Roman" w:cs="Times New Roman"/>
                <w:sz w:val="28"/>
                <w:lang w:val="ru-RU"/>
              </w:rPr>
              <w:t>«</w:t>
            </w:r>
            <w:r w:rsidRPr="002945C2">
              <w:rPr>
                <w:rFonts w:ascii="Times New Roman" w:hAnsi="Times New Roman" w:cs="Times New Roman"/>
                <w:sz w:val="28"/>
              </w:rPr>
              <w:t>Про бджільництво</w:t>
            </w:r>
            <w:r>
              <w:rPr>
                <w:rFonts w:ascii="Times New Roman" w:hAnsi="Times New Roman" w:cs="Times New Roman"/>
                <w:sz w:val="28"/>
                <w:lang w:val="ru-RU"/>
              </w:rPr>
              <w:t>»</w:t>
            </w:r>
            <w:r w:rsidRPr="002945C2">
              <w:rPr>
                <w:rFonts w:ascii="Times New Roman" w:hAnsi="Times New Roman" w:cs="Times New Roman"/>
                <w:sz w:val="28"/>
              </w:rPr>
              <w:t>, а суперечки, що виникають у галузі бджільництва, вирішуються судом у встановленому законодавствам порядку (ст. 40).</w:t>
            </w:r>
          </w:p>
          <w:p w:rsidR="002945C2" w:rsidRDefault="002945C2" w:rsidP="002945C2">
            <w:pPr>
              <w:jc w:val="both"/>
              <w:rPr>
                <w:rFonts w:ascii="Times New Roman" w:hAnsi="Times New Roman" w:cs="Times New Roman"/>
                <w:sz w:val="28"/>
              </w:rPr>
            </w:pPr>
            <w:r w:rsidRPr="002945C2">
              <w:rPr>
                <w:rFonts w:ascii="Times New Roman" w:hAnsi="Times New Roman" w:cs="Times New Roman"/>
                <w:sz w:val="28"/>
              </w:rPr>
              <w:t xml:space="preserve">Порушення Закону України </w:t>
            </w:r>
            <w:r w:rsidRPr="002945C2">
              <w:rPr>
                <w:rFonts w:ascii="Times New Roman" w:hAnsi="Times New Roman" w:cs="Times New Roman"/>
                <w:sz w:val="28"/>
              </w:rPr>
              <w:t>«</w:t>
            </w:r>
            <w:r w:rsidRPr="002945C2">
              <w:rPr>
                <w:rFonts w:ascii="Times New Roman" w:hAnsi="Times New Roman" w:cs="Times New Roman"/>
                <w:sz w:val="28"/>
              </w:rPr>
              <w:t>Про захист рослин</w:t>
            </w:r>
            <w:r w:rsidRPr="002945C2">
              <w:rPr>
                <w:rFonts w:ascii="Times New Roman" w:hAnsi="Times New Roman" w:cs="Times New Roman"/>
                <w:sz w:val="28"/>
              </w:rPr>
              <w:t>»</w:t>
            </w:r>
            <w:r w:rsidRPr="002945C2">
              <w:rPr>
                <w:rFonts w:ascii="Times New Roman" w:hAnsi="Times New Roman" w:cs="Times New Roman"/>
                <w:sz w:val="28"/>
              </w:rPr>
              <w:t xml:space="preserve"> (ст. 21) та Закону України </w:t>
            </w:r>
            <w:r w:rsidRPr="002945C2">
              <w:rPr>
                <w:rFonts w:ascii="Times New Roman" w:hAnsi="Times New Roman" w:cs="Times New Roman"/>
                <w:sz w:val="28"/>
              </w:rPr>
              <w:t>«</w:t>
            </w:r>
            <w:r w:rsidRPr="002945C2">
              <w:rPr>
                <w:rFonts w:ascii="Times New Roman" w:hAnsi="Times New Roman" w:cs="Times New Roman"/>
                <w:sz w:val="28"/>
              </w:rPr>
              <w:t>Про бджільництво</w:t>
            </w:r>
            <w:r w:rsidRPr="002945C2">
              <w:rPr>
                <w:rFonts w:ascii="Times New Roman" w:hAnsi="Times New Roman" w:cs="Times New Roman"/>
                <w:sz w:val="28"/>
              </w:rPr>
              <w:t>»</w:t>
            </w:r>
            <w:r w:rsidRPr="002945C2">
              <w:rPr>
                <w:rFonts w:ascii="Times New Roman" w:hAnsi="Times New Roman" w:cs="Times New Roman"/>
                <w:sz w:val="28"/>
              </w:rPr>
              <w:t xml:space="preserve"> (ст. 38) тягне за собою дисциплінарну, адміністративну, цивільно-правову або кримінальну відповідальність.</w:t>
            </w:r>
          </w:p>
        </w:tc>
      </w:tr>
      <w:bookmarkEnd w:id="0"/>
    </w:tbl>
    <w:p w:rsidR="002945C2" w:rsidRDefault="002945C2" w:rsidP="002945C2">
      <w:pPr>
        <w:spacing w:after="0"/>
        <w:jc w:val="both"/>
        <w:rPr>
          <w:rFonts w:ascii="Times New Roman" w:hAnsi="Times New Roman" w:cs="Times New Roman"/>
          <w:sz w:val="28"/>
        </w:rPr>
      </w:pPr>
    </w:p>
    <w:p w:rsidR="002945C2" w:rsidRPr="002945C2" w:rsidRDefault="002945C2">
      <w:pPr>
        <w:spacing w:after="0"/>
        <w:jc w:val="both"/>
        <w:rPr>
          <w:rFonts w:ascii="Times New Roman" w:hAnsi="Times New Roman" w:cs="Times New Roman"/>
          <w:sz w:val="28"/>
        </w:rPr>
      </w:pPr>
    </w:p>
    <w:sectPr w:rsidR="002945C2" w:rsidRPr="002945C2" w:rsidSect="008502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 style="width:12.45pt;height:12.45pt;visibility:visible;mso-wrap-style:square" o:bullet="t">
        <v:imagedata r:id="rId1" o:title="✅"/>
      </v:shape>
    </w:pict>
  </w:numPicBullet>
  <w:numPicBullet w:numPicBulletId="1">
    <w:pict>
      <v:shape id="_x0000_i1073" type="#_x0000_t75" alt="‼" style="width:12.45pt;height:12.45pt;visibility:visible;mso-wrap-style:square" o:bullet="t">
        <v:imagedata r:id="rId2" o:title="‼"/>
      </v:shape>
    </w:pict>
  </w:numPicBullet>
  <w:abstractNum w:abstractNumId="0" w15:restartNumberingAfterBreak="0">
    <w:nsid w:val="209C498F"/>
    <w:multiLevelType w:val="hybridMultilevel"/>
    <w:tmpl w:val="B644D562"/>
    <w:lvl w:ilvl="0" w:tplc="5FEA32C0">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0406C4"/>
    <w:multiLevelType w:val="hybridMultilevel"/>
    <w:tmpl w:val="81B47A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795B34"/>
    <w:multiLevelType w:val="multilevel"/>
    <w:tmpl w:val="3AC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53B95"/>
    <w:multiLevelType w:val="hybridMultilevel"/>
    <w:tmpl w:val="20E8D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8E12F0"/>
    <w:multiLevelType w:val="hybridMultilevel"/>
    <w:tmpl w:val="CE4A7916"/>
    <w:lvl w:ilvl="0" w:tplc="950090F0">
      <w:start w:val="13"/>
      <w:numFmt w:val="bullet"/>
      <w:lvlText w:val="-"/>
      <w:lvlJc w:val="left"/>
      <w:pPr>
        <w:ind w:left="1066" w:hanging="360"/>
      </w:pPr>
      <w:rPr>
        <w:rFonts w:ascii="Times New Roman" w:eastAsia="Times New Roman" w:hAnsi="Times New Roman" w:cs="Times New Roman" w:hint="default"/>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5" w15:restartNumberingAfterBreak="0">
    <w:nsid w:val="6DAA652D"/>
    <w:multiLevelType w:val="hybridMultilevel"/>
    <w:tmpl w:val="95F8D3A8"/>
    <w:lvl w:ilvl="0" w:tplc="6BCA8300">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EC"/>
    <w:rsid w:val="00134C9C"/>
    <w:rsid w:val="001F21D0"/>
    <w:rsid w:val="00201CC6"/>
    <w:rsid w:val="00205451"/>
    <w:rsid w:val="002945C2"/>
    <w:rsid w:val="00341BF7"/>
    <w:rsid w:val="00486C69"/>
    <w:rsid w:val="00495C36"/>
    <w:rsid w:val="00516CC3"/>
    <w:rsid w:val="006D23EC"/>
    <w:rsid w:val="0071480B"/>
    <w:rsid w:val="0085026B"/>
    <w:rsid w:val="00874237"/>
    <w:rsid w:val="008C26E0"/>
    <w:rsid w:val="0094066B"/>
    <w:rsid w:val="00BC5BA0"/>
    <w:rsid w:val="00C73227"/>
    <w:rsid w:val="00CB4042"/>
    <w:rsid w:val="00E317DB"/>
    <w:rsid w:val="00F41B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5F10"/>
  <w15:chartTrackingRefBased/>
  <w15:docId w15:val="{C6BF6948-D7F7-476B-8E99-B3DB755C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205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D23E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23EC"/>
    <w:rPr>
      <w:rFonts w:ascii="Times New Roman" w:eastAsia="Times New Roman" w:hAnsi="Times New Roman" w:cs="Times New Roman"/>
      <w:b/>
      <w:bCs/>
      <w:sz w:val="27"/>
      <w:szCs w:val="27"/>
      <w:lang w:eastAsia="uk-UA"/>
    </w:rPr>
  </w:style>
  <w:style w:type="paragraph" w:customStyle="1" w:styleId="pt-a3">
    <w:name w:val="pt-a3"/>
    <w:basedOn w:val="a"/>
    <w:rsid w:val="006D23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t-a0">
    <w:name w:val="pt-a0"/>
    <w:basedOn w:val="a0"/>
    <w:rsid w:val="006D23EC"/>
  </w:style>
  <w:style w:type="character" w:customStyle="1" w:styleId="pt-a0-000002">
    <w:name w:val="pt-a0-000002"/>
    <w:basedOn w:val="a0"/>
    <w:rsid w:val="006D23EC"/>
  </w:style>
  <w:style w:type="paragraph" w:customStyle="1" w:styleId="pt-a">
    <w:name w:val="pt-a"/>
    <w:basedOn w:val="a"/>
    <w:rsid w:val="006D23E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t-a3-000003">
    <w:name w:val="pt-a3-000003"/>
    <w:basedOn w:val="a"/>
    <w:rsid w:val="006D23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t-a4">
    <w:name w:val="pt-a4"/>
    <w:basedOn w:val="a0"/>
    <w:rsid w:val="006D23EC"/>
  </w:style>
  <w:style w:type="character" w:customStyle="1" w:styleId="pt-a0-000004">
    <w:name w:val="pt-a0-000004"/>
    <w:basedOn w:val="a0"/>
    <w:rsid w:val="006D23EC"/>
  </w:style>
  <w:style w:type="character" w:customStyle="1" w:styleId="pt-a0-000005">
    <w:name w:val="pt-a0-000005"/>
    <w:basedOn w:val="a0"/>
    <w:rsid w:val="006D23EC"/>
  </w:style>
  <w:style w:type="paragraph" w:customStyle="1" w:styleId="pt-a-000006">
    <w:name w:val="pt-a-000006"/>
    <w:basedOn w:val="a"/>
    <w:rsid w:val="006D23E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732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205451"/>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F41BB4"/>
    <w:pPr>
      <w:ind w:left="720"/>
      <w:contextualSpacing/>
    </w:pPr>
  </w:style>
  <w:style w:type="character" w:styleId="a5">
    <w:name w:val="Hyperlink"/>
    <w:basedOn w:val="a0"/>
    <w:uiPriority w:val="99"/>
    <w:unhideWhenUsed/>
    <w:rsid w:val="00874237"/>
    <w:rPr>
      <w:color w:val="0563C1" w:themeColor="hyperlink"/>
      <w:u w:val="single"/>
    </w:rPr>
  </w:style>
  <w:style w:type="character" w:styleId="a6">
    <w:name w:val="Unresolved Mention"/>
    <w:basedOn w:val="a0"/>
    <w:uiPriority w:val="99"/>
    <w:semiHidden/>
    <w:unhideWhenUsed/>
    <w:rsid w:val="002945C2"/>
    <w:rPr>
      <w:color w:val="605E5C"/>
      <w:shd w:val="clear" w:color="auto" w:fill="E1DFDD"/>
    </w:rPr>
  </w:style>
  <w:style w:type="table" w:styleId="a7">
    <w:name w:val="Table Grid"/>
    <w:basedOn w:val="a1"/>
    <w:uiPriority w:val="39"/>
    <w:rsid w:val="00294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08259">
      <w:bodyDiv w:val="1"/>
      <w:marLeft w:val="0"/>
      <w:marRight w:val="0"/>
      <w:marTop w:val="0"/>
      <w:marBottom w:val="0"/>
      <w:divBdr>
        <w:top w:val="none" w:sz="0" w:space="0" w:color="auto"/>
        <w:left w:val="none" w:sz="0" w:space="0" w:color="auto"/>
        <w:bottom w:val="none" w:sz="0" w:space="0" w:color="auto"/>
        <w:right w:val="none" w:sz="0" w:space="0" w:color="auto"/>
      </w:divBdr>
      <w:divsChild>
        <w:div w:id="1429694672">
          <w:marLeft w:val="0"/>
          <w:marRight w:val="0"/>
          <w:marTop w:val="0"/>
          <w:marBottom w:val="0"/>
          <w:divBdr>
            <w:top w:val="none" w:sz="0" w:space="0" w:color="auto"/>
            <w:left w:val="none" w:sz="0" w:space="0" w:color="auto"/>
            <w:bottom w:val="none" w:sz="0" w:space="0" w:color="auto"/>
            <w:right w:val="none" w:sz="0" w:space="0" w:color="auto"/>
          </w:divBdr>
          <w:divsChild>
            <w:div w:id="1641306567">
              <w:marLeft w:val="0"/>
              <w:marRight w:val="0"/>
              <w:marTop w:val="0"/>
              <w:marBottom w:val="0"/>
              <w:divBdr>
                <w:top w:val="none" w:sz="0" w:space="0" w:color="auto"/>
                <w:left w:val="none" w:sz="0" w:space="0" w:color="auto"/>
                <w:bottom w:val="none" w:sz="0" w:space="0" w:color="auto"/>
                <w:right w:val="none" w:sz="0" w:space="0" w:color="auto"/>
              </w:divBdr>
              <w:divsChild>
                <w:div w:id="1262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6843">
      <w:bodyDiv w:val="1"/>
      <w:marLeft w:val="0"/>
      <w:marRight w:val="0"/>
      <w:marTop w:val="0"/>
      <w:marBottom w:val="0"/>
      <w:divBdr>
        <w:top w:val="none" w:sz="0" w:space="0" w:color="auto"/>
        <w:left w:val="none" w:sz="0" w:space="0" w:color="auto"/>
        <w:bottom w:val="none" w:sz="0" w:space="0" w:color="auto"/>
        <w:right w:val="none" w:sz="0" w:space="0" w:color="auto"/>
      </w:divBdr>
    </w:div>
    <w:div w:id="16093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slobozhanska-gromada.gov.ua" TargetMode="External"/><Relationship Id="rId5" Type="http://schemas.openxmlformats.org/officeDocument/2006/relationships/hyperlink" Target="http://slobozhanska-gromada.gov.ua/"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3047</Words>
  <Characters>1737</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Микитьон Людмила Олександрівна</dc:creator>
  <cp:keywords/>
  <dc:description/>
  <cp:lastModifiedBy>Мельник Юрій Миколайович</cp:lastModifiedBy>
  <cp:revision>3</cp:revision>
  <dcterms:created xsi:type="dcterms:W3CDTF">2022-04-26T12:41:00Z</dcterms:created>
  <dcterms:modified xsi:type="dcterms:W3CDTF">2022-04-26T12:47:00Z</dcterms:modified>
</cp:coreProperties>
</file>